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电子科技大学校院信息</w:t>
      </w:r>
    </w:p>
    <w:p>
      <w:pPr>
        <w:rPr>
          <w:rFonts w:hint="default" w:eastAsiaTheme="minorEastAsia"/>
          <w:b/>
          <w:bCs/>
          <w:sz w:val="28"/>
          <w:szCs w:val="36"/>
          <w:lang w:val="en-US" w:eastAsia="zh-CN"/>
        </w:rPr>
      </w:pPr>
      <w:r>
        <w:rPr>
          <w:rFonts w:hint="eastAsia"/>
          <w:b/>
          <w:bCs/>
          <w:sz w:val="28"/>
          <w:szCs w:val="36"/>
          <w:lang w:val="en-US" w:eastAsia="zh-CN"/>
        </w:rPr>
        <w:t>1、学校简介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子科技大学是国家"985工程"、"211工程"重点建设的教育部直属重点大学，坐落于有"天府之国"之称的西部经济、文化、交通中心——四川省成都市。电子科技大学原名成都电讯工程学院，是1956年在周恩来总理的亲自部署下，由交通大学（现上海交通大学、西安交通大学）、南京工学院（现东南大学）、华南工学院（现华南理工大学）的电子信息类学科合并创建而成。学校1960年被列为全国重点大学；1997年首批成为国家"211工程"重点建设大学；2001年，教育部、四川省人民政府签署重点共建电子科技大学的协议，学校进入了国家"985工程"重点建设大学的行列；近年来又先后成为教育部-信息产业部、教育部-国防科工委重点共建高校。经过50多年的建设，电子科技大学形成了从本科到硕士研究生、博士研究生等多层次、多类型的人才培养格局，成为一所完整覆盖整个电子类学科，以电子信息科学技术为核心，以工为主，理工渗透，理、工、管、文协调发展的多科性研究型大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占地5000余亩，包括清水河校区、沙河校区、九里堤校区三个校区。其中，清水河校区占地4000余亩，总建筑面积约70万㎡，种植银杏、楠木、香樟、水杉、桂花等各类乔木2万多株，基本建成数字化绿色校园。学校拥有纸质馆藏图书257万册，数字文献资源220TB（包含各类网络数字图书共计925万册），建有现代化的运动场、体育馆、网球场、游泳池、健身馆等体育设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设有研究生院、23个学院（部），另有示范性软件学院、继续教育学院、职业教育学院和网络教育学院，以及电子科技大学成都学院、电子科技大学中山学院两个独立学院。学校现有一级学科国家重点学科2个（所包括的6个二级学科均为国家重点学科）；国家级重点实验室4个，国家工程中心1个，省、部级设置的研究所（院、中心）、实验室39个。学校现有一级学科博士学位授权点14个，二级学科博士学位授权点50个；一级学科硕士学位授权点25个，二级硕士学位授权点68个，具有工程博士（电子与信息工程博士领域）专业学位授予权；翻译、新闻与传播、工程硕士（含13个工程领域）、工商管理、公共管理、工程管理等6类专业学位授权点；博士后流动站13个；本科专业53个，其中国家级特色专业建设点14个，省级特色专业22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以培养"基础知识厚、专业能力强、综合素质高、具有国际视野和社会责任感的拔尖创新人才"为根本任务，现有各类全日制在读学生30000余人，其中博士、硕士研究生11000余人。学生以素质全面、专业知识扎实、能力强、后劲足等鲜明特点受到了社会各界和用人单位的普遍赞誉，学生就业率一直保持在95%以上，本科生国内外深造比例在50%左右，成电学子遍布海内外IT领域。学校鼓励和支持学生积极参与科技创新和社会实践活动，学生在全国大学生数学建模竞赛、美国大学生数学建模及交叉学科建模竞赛、全国大学生电子设计竞赛、CCTV全国大学生机器人大赛、ACM国际大学生程序设计竞赛、全国大学生英语竞赛、国际大专辩论赛等国内、国际比赛中成绩斐然，其中2011、2012连续两年获得美国大学生数学建模竞赛特等奖和全国大学生智能汽车竞赛特等奖，2010、2012年两次获得亚太大学生机器人竞赛总决赛冠军，2009年获得全国大学生电子设计竞赛唯一特等奖——"NEC电子杯"，2005年获得国际大专辩论赛冠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国际化的核心发展战略指引下，学校国际合作与交流工作稳步发展。学校与世界30多个国家和地区的200余所大学、科研机构、企业保持着密切友好的联系，同一批国外知名高校签署了学生交流及联合培养协议，与美国威廉玛丽学院成为姊妹学校。自2010年实现留学生规模招生以来，学校已招收来自全球30多个国家和地区的400余名留学生。学校每年主办十余次国际学术会议，选派大批教师赴海外访学进修、合作研究和参加国际会议。INTEL、MICROSOFT、TI和IBM等跨国公司在我校设立联合实验室、研发中心和奖学金项目等，直接参与我校的人才培养。学校积极引进境外优质教育资源服务人才培养，与英国格拉斯哥大学合作建立了电子科技大学格拉斯哥学院,与美国和葡萄牙等国名校开展IMBA和DBA合作办学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电子科技大学秉承"求实求真、大气大为"的精神，以人才培养为根本，以服务国家、地方经济建设和国防建设为己任，开拓进取，锐意创新，努力把学校建设成为特色性、研究型、开放式的高水平大学。</w:t>
      </w:r>
    </w:p>
    <w:p>
      <w:pPr>
        <w:numPr>
          <w:ilvl w:val="0"/>
          <w:numId w:val="1"/>
        </w:numPr>
        <w:rPr>
          <w:rFonts w:hint="eastAsia"/>
          <w:b/>
          <w:bCs/>
          <w:sz w:val="28"/>
          <w:szCs w:val="36"/>
          <w:lang w:val="en-US" w:eastAsia="zh-CN"/>
        </w:rPr>
      </w:pPr>
      <w:r>
        <w:rPr>
          <w:rFonts w:hint="eastAsia"/>
          <w:b/>
          <w:bCs/>
          <w:sz w:val="28"/>
          <w:szCs w:val="36"/>
          <w:lang w:val="en-US" w:eastAsia="zh-CN"/>
        </w:rPr>
        <w:t>学院简介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电子科技大</w:t>
      </w:r>
      <w:bookmarkStart w:id="0" w:name="_GoBack"/>
      <w:bookmarkEnd w:id="0"/>
      <w:r>
        <w:rPr>
          <w:rFonts w:hint="eastAsia" w:ascii="宋体" w:hAnsi="宋体" w:eastAsia="宋体" w:cs="宋体"/>
          <w:sz w:val="28"/>
          <w:szCs w:val="28"/>
        </w:rPr>
        <w:t>学继续教育学院隶属于电子科技大学，于1958年开办夜大学，是我国开展继续教育最早的高校之一。1985年学校承担四川省"电类"专业高等教育自学考试主考院校工作，1989年成立成人教育学院，1998年成立职业技术学院，2001年被教育部批准为"全国重点建设职业教育师资培训基地"。2001年成人教育学院更名为继续教育学院，2002年成立网络教育学院。在办学形式上，三个学院按不同特色举办成人高等教育、高等职业技术教育、网络教育等。在管理形式上三院合一，统一使用电子科技大学继续教育学院的名称，对全校成人高等教育、高等教育自学考试、网络教育、高等职业技术教育和大学后继续教育等各种办学行使管理职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子科技大学继续教育学院依托学校的学科和教学资源优势，主动适应经济发展对社会人才的需求，教育管理规范严谨、教学质量稳定、注重培养质量，突出办学特色，专业设置适应国民经济和社会发展需要，为国家和社会培养了大批应用型实用人才，赢得用人单位和社会各界的广泛赞誉。多次被教育部和四川省教育厅授予"成人高等教育优秀学校"。2007年3月被全国高教自考指导委员会授予"全国高等教育自学考试先进集体"光荣称号。同时学校重视继续教育和各类非学历教育，常年举办各类继续教育、专业证书班和短期培训，在实践与探索中，逐渐形成了特色鲜明的办学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面向未来，电子科技大学继续教育学院将充分发挥我校作为高水平大学的整体办学优势，锐意改革，不断创新，为社会和国家经济发展培养更多的适应生产、管理、服务第一线需要的高等技术应用型专门人才。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办学理念：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适应社会的需求，不断更新教育教学观念，以质量、特色为核心，以就业为向导，以人为本、因材施教。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培养目标：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全面打造学生的专业能力和职业素质，学生掌握理论知识的同时，强化实践技能，培养具备一定理论基础和特色专业技能的应用型、复合型人才。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培养模式：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发挥电子科技大学强大的学科优势，整合成人高等教育、高等职业教育、网络教育、自考助学等教育教学资源，搭建以学分制为基础的公共教学管理平台，畅通学生成才渠道，构筑以专科、本科直到工程硕士和研究生的多层次人才培养立交桥。</w:t>
      </w:r>
    </w:p>
    <w:p>
      <w:pPr>
        <w:numPr>
          <w:numId w:val="0"/>
        </w:numPr>
        <w:rPr>
          <w:rFonts w:hint="default"/>
          <w:b/>
          <w:bCs/>
          <w:sz w:val="28"/>
          <w:szCs w:val="3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420"/>
        <w:rPr>
          <w:rFonts w:hint="eastAsia" w:ascii="微软雅黑" w:hAnsi="微软雅黑" w:eastAsia="微软雅黑" w:cs="微软雅黑"/>
          <w:i w:val="0"/>
          <w:caps w:val="0"/>
          <w:color w:val="525252"/>
          <w:spacing w:val="0"/>
          <w:sz w:val="24"/>
          <w:szCs w:val="24"/>
          <w:bdr w:val="none" w:color="auto" w:sz="0" w:space="0"/>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书体坊苏轼行书 简">
    <w:panose1 w:val="020005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6333D"/>
    <w:multiLevelType w:val="singleLevel"/>
    <w:tmpl w:val="9216333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686D68"/>
    <w:rsid w:val="48EE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2020-09-29T06:18:02Z</dcterms:created>
  <dc:creator>pasha</dc:creator>
  <cp:lastModifiedBy>大约在冬季</cp:lastModifiedBy>
  <dcterms:modified xsi:type="dcterms:W3CDTF">2020-09-29T06:25:36Z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